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198af54265243a4" /><Relationship Type="http://schemas.openxmlformats.org/package/2006/relationships/metadata/core-properties" Target="/package/services/metadata/core-properties/a0aa4cfd9b804dadb196cc914cdb8912.psmdcp" Id="R27c6032965a8410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eac1f97ffdd144d2"/>
      <w:footerReference xmlns:r="http://schemas.openxmlformats.org/officeDocument/2006/relationships" w:type="default" r:id="R6d0457552dc0497a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dc7052abe184979" /><Relationship Type="http://schemas.openxmlformats.org/officeDocument/2006/relationships/styles" Target="/word/styles.xml" Id="Rc8019ae710ed46f5" /><Relationship Type="http://schemas.openxmlformats.org/officeDocument/2006/relationships/settings" Target="/word/settings.xml" Id="R410e311bf44241c5" /><Relationship Type="http://schemas.openxmlformats.org/officeDocument/2006/relationships/header" Target="/word/header1.xml" Id="Reac1f97ffdd144d2" /><Relationship Type="http://schemas.openxmlformats.org/officeDocument/2006/relationships/footer" Target="/word/footer1.xml" Id="R6d0457552dc0497a" /></Relationships>
</file>