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93b7955723443e" /><Relationship Type="http://schemas.openxmlformats.org/package/2006/relationships/metadata/core-properties" Target="/package/services/metadata/core-properties/1b8fa760502942178ccf85cd237ac4f8.psmdcp" Id="R97a1c7db115a427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2877822268d4104"/>
      <w:footerReference xmlns:r="http://schemas.openxmlformats.org/officeDocument/2006/relationships" w:type="default" r:id="R3198b518055d43e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e4a912b49104b71" /><Relationship Type="http://schemas.openxmlformats.org/officeDocument/2006/relationships/styles" Target="/word/styles.xml" Id="Rc900b67bf6aa4ce7" /><Relationship Type="http://schemas.openxmlformats.org/officeDocument/2006/relationships/settings" Target="/word/settings.xml" Id="Rd851da4aa9194770" /><Relationship Type="http://schemas.openxmlformats.org/officeDocument/2006/relationships/header" Target="/word/header1.xml" Id="R52877822268d4104" /><Relationship Type="http://schemas.openxmlformats.org/officeDocument/2006/relationships/footer" Target="/word/footer1.xml" Id="R3198b518055d43ec" /></Relationships>
</file>