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089cce2d8114d7a" /><Relationship Type="http://schemas.openxmlformats.org/package/2006/relationships/metadata/core-properties" Target="/package/services/metadata/core-properties/4c1a664e5f0045f8b5ae701644784d4d.psmdcp" Id="Rb5aa13ac91324e7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55d9c3f45e94540"/>
      <w:footerReference xmlns:r="http://schemas.openxmlformats.org/officeDocument/2006/relationships" w:type="default" r:id="R947642c62dd34e5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410859a7def4170" /><Relationship Type="http://schemas.openxmlformats.org/officeDocument/2006/relationships/styles" Target="/word/styles.xml" Id="Rbd5e472988ed40e0" /><Relationship Type="http://schemas.openxmlformats.org/officeDocument/2006/relationships/settings" Target="/word/settings.xml" Id="Ra003d2829bbb41ac" /><Relationship Type="http://schemas.openxmlformats.org/officeDocument/2006/relationships/header" Target="/word/header1.xml" Id="R555d9c3f45e94540" /><Relationship Type="http://schemas.openxmlformats.org/officeDocument/2006/relationships/footer" Target="/word/footer1.xml" Id="R947642c62dd34e57" /></Relationships>
</file>