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4c00174150436b" /><Relationship Type="http://schemas.openxmlformats.org/package/2006/relationships/metadata/core-properties" Target="/package/services/metadata/core-properties/60739eb135b8495184f2a12ff7efdefa.psmdcp" Id="R0b19bbde4da34938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8490224e5dc40cd"/>
      <w:footerReference xmlns:r="http://schemas.openxmlformats.org/officeDocument/2006/relationships" w:type="default" r:id="Rbea5eb18d33742c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614b549fc514e79" /><Relationship Type="http://schemas.openxmlformats.org/officeDocument/2006/relationships/styles" Target="/word/styles.xml" Id="R222b83b13ae543a0" /><Relationship Type="http://schemas.openxmlformats.org/officeDocument/2006/relationships/settings" Target="/word/settings.xml" Id="R9a11102cd4da4827" /><Relationship Type="http://schemas.openxmlformats.org/officeDocument/2006/relationships/header" Target="/word/header1.xml" Id="R18490224e5dc40cd" /><Relationship Type="http://schemas.openxmlformats.org/officeDocument/2006/relationships/footer" Target="/word/footer1.xml" Id="Rbea5eb18d33742c7" /></Relationships>
</file>