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f736062be04a59" /><Relationship Type="http://schemas.openxmlformats.org/package/2006/relationships/metadata/core-properties" Target="/package/services/metadata/core-properties/0de7c380e40e4dbaa33bc35c9e036a77.psmdcp" Id="R4ef1aa1feb19479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a18d87be068e48a6"/>
      <w:footerReference xmlns:r="http://schemas.openxmlformats.org/officeDocument/2006/relationships" w:type="default" r:id="R2a08ea5679004e9e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5d0df7611374e3f" /><Relationship Type="http://schemas.openxmlformats.org/officeDocument/2006/relationships/styles" Target="/word/styles.xml" Id="Rf8c3a2f7a4ac4bc1" /><Relationship Type="http://schemas.openxmlformats.org/officeDocument/2006/relationships/settings" Target="/word/settings.xml" Id="R3cccb976921a4ae1" /><Relationship Type="http://schemas.openxmlformats.org/officeDocument/2006/relationships/header" Target="/word/header1.xml" Id="Ra18d87be068e48a6" /><Relationship Type="http://schemas.openxmlformats.org/officeDocument/2006/relationships/footer" Target="/word/footer1.xml" Id="R2a08ea5679004e9e" /></Relationships>
</file>