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77e2fa933b04433" /><Relationship Type="http://schemas.openxmlformats.org/package/2006/relationships/metadata/core-properties" Target="/package/services/metadata/core-properties/9f896c8c942349199f585ccb10dbc8a9.psmdcp" Id="R6e8f82630cde42f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0cc8367038d84fb6"/>
      <w:footerReference xmlns:r="http://schemas.openxmlformats.org/officeDocument/2006/relationships" w:type="default" r:id="R13ad32d2f53d4c40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ef24264eed542b6" /><Relationship Type="http://schemas.openxmlformats.org/officeDocument/2006/relationships/styles" Target="/word/styles.xml" Id="R20a8e4f7bca44f84" /><Relationship Type="http://schemas.openxmlformats.org/officeDocument/2006/relationships/settings" Target="/word/settings.xml" Id="R3ec6d323ed7e41ac" /><Relationship Type="http://schemas.openxmlformats.org/officeDocument/2006/relationships/header" Target="/word/header1.xml" Id="R0cc8367038d84fb6" /><Relationship Type="http://schemas.openxmlformats.org/officeDocument/2006/relationships/footer" Target="/word/footer1.xml" Id="R13ad32d2f53d4c40" /></Relationships>
</file>