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34248137afe46b5" /><Relationship Type="http://schemas.openxmlformats.org/package/2006/relationships/metadata/core-properties" Target="/package/services/metadata/core-properties/498c0acc10aa44ef9b2a13796278f3e9.psmdcp" Id="R0737be7faa4f46e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950204f12ba14e38"/>
      <w:footerReference xmlns:r="http://schemas.openxmlformats.org/officeDocument/2006/relationships" w:type="default" r:id="Rbcb85c379f14482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98816d55b7745ca" /><Relationship Type="http://schemas.openxmlformats.org/officeDocument/2006/relationships/styles" Target="/word/styles.xml" Id="R51f217d956044787" /><Relationship Type="http://schemas.openxmlformats.org/officeDocument/2006/relationships/settings" Target="/word/settings.xml" Id="Rfa2f37deeeda4c21" /><Relationship Type="http://schemas.openxmlformats.org/officeDocument/2006/relationships/header" Target="/word/header1.xml" Id="R950204f12ba14e38" /><Relationship Type="http://schemas.openxmlformats.org/officeDocument/2006/relationships/footer" Target="/word/footer1.xml" Id="Rbcb85c379f14482c" /></Relationships>
</file>