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951bc50f9d46ae" /><Relationship Type="http://schemas.openxmlformats.org/package/2006/relationships/metadata/core-properties" Target="/package/services/metadata/core-properties/3e52cdaf030a407a943c3783259d9d17.psmdcp" Id="Rb14f8b9affa740f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7d906353d7c4de7"/>
      <w:footerReference xmlns:r="http://schemas.openxmlformats.org/officeDocument/2006/relationships" w:type="default" r:id="R69f93814dfd743d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6248ef398bc4be6" /><Relationship Type="http://schemas.openxmlformats.org/officeDocument/2006/relationships/styles" Target="/word/styles.xml" Id="Rd84bfd52d582478d" /><Relationship Type="http://schemas.openxmlformats.org/officeDocument/2006/relationships/settings" Target="/word/settings.xml" Id="R1784c0b5d37e443d" /><Relationship Type="http://schemas.openxmlformats.org/officeDocument/2006/relationships/header" Target="/word/header1.xml" Id="R97d906353d7c4de7" /><Relationship Type="http://schemas.openxmlformats.org/officeDocument/2006/relationships/footer" Target="/word/footer1.xml" Id="R69f93814dfd743dc" /></Relationships>
</file>