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c0193bc0aa4127" /><Relationship Type="http://schemas.openxmlformats.org/package/2006/relationships/metadata/core-properties" Target="/package/services/metadata/core-properties/01bbae41955f489f89da4a0af0e103fa.psmdcp" Id="Rb851e5f4f1ce494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f5daa30fad84d0b"/>
      <w:footerReference xmlns:r="http://schemas.openxmlformats.org/officeDocument/2006/relationships" w:type="default" r:id="R2ff436d15ab54892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2c852e3835247fe" /><Relationship Type="http://schemas.openxmlformats.org/officeDocument/2006/relationships/styles" Target="/word/styles.xml" Id="R590c702d0d454742" /><Relationship Type="http://schemas.openxmlformats.org/officeDocument/2006/relationships/settings" Target="/word/settings.xml" Id="R680ecddf25e545bf" /><Relationship Type="http://schemas.openxmlformats.org/officeDocument/2006/relationships/header" Target="/word/header1.xml" Id="Ref5daa30fad84d0b" /><Relationship Type="http://schemas.openxmlformats.org/officeDocument/2006/relationships/footer" Target="/word/footer1.xml" Id="R2ff436d15ab54892" /></Relationships>
</file>