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30ea9a37d584698" /><Relationship Type="http://schemas.openxmlformats.org/package/2006/relationships/metadata/core-properties" Target="/package/services/metadata/core-properties/25f9472a3ad84241bd9c6f1512940d4c.psmdcp" Id="R4716edf784c04aa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32763ed9b27f4941"/>
      <w:footerReference xmlns:r="http://schemas.openxmlformats.org/officeDocument/2006/relationships" w:type="default" r:id="Ra6297e22dacf406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a13008738ab4c9f" /><Relationship Type="http://schemas.openxmlformats.org/officeDocument/2006/relationships/styles" Target="/word/styles.xml" Id="R71446941fcdc4599" /><Relationship Type="http://schemas.openxmlformats.org/officeDocument/2006/relationships/settings" Target="/word/settings.xml" Id="R8a7c53ee19ea4710" /><Relationship Type="http://schemas.openxmlformats.org/officeDocument/2006/relationships/header" Target="/word/header1.xml" Id="R32763ed9b27f4941" /><Relationship Type="http://schemas.openxmlformats.org/officeDocument/2006/relationships/footer" Target="/word/footer1.xml" Id="Ra6297e22dacf4069" /></Relationships>
</file>