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238b8cbd145412e" /><Relationship Type="http://schemas.openxmlformats.org/package/2006/relationships/metadata/core-properties" Target="/package/services/metadata/core-properties/5af434746b434bad96b5938a815b78a0.psmdcp" Id="R17664be50416454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26dba4cd74147de"/>
      <w:footerReference xmlns:r="http://schemas.openxmlformats.org/officeDocument/2006/relationships" w:type="default" r:id="R93849a00960f48c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26da3fcf6144ae3" /><Relationship Type="http://schemas.openxmlformats.org/officeDocument/2006/relationships/styles" Target="/word/styles.xml" Id="R8b9b71282a5d4186" /><Relationship Type="http://schemas.openxmlformats.org/officeDocument/2006/relationships/settings" Target="/word/settings.xml" Id="R24316c181e4a4b34" /><Relationship Type="http://schemas.openxmlformats.org/officeDocument/2006/relationships/header" Target="/word/header1.xml" Id="Rd26dba4cd74147de" /><Relationship Type="http://schemas.openxmlformats.org/officeDocument/2006/relationships/footer" Target="/word/footer1.xml" Id="R93849a00960f48c9" /></Relationships>
</file>