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9a98492132c42a7" /><Relationship Type="http://schemas.openxmlformats.org/package/2006/relationships/metadata/core-properties" Target="/package/services/metadata/core-properties/7237dd2e93a24719b1321bf86d7b06e7.psmdcp" Id="R74f5b93ab01a410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ac7b974e888c4694"/>
      <w:footerReference xmlns:r="http://schemas.openxmlformats.org/officeDocument/2006/relationships" w:type="default" r:id="R5182f6d1fd8e467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d8b6a2269554acf" /><Relationship Type="http://schemas.openxmlformats.org/officeDocument/2006/relationships/styles" Target="/word/styles.xml" Id="Rcde2b2aacba34ce3" /><Relationship Type="http://schemas.openxmlformats.org/officeDocument/2006/relationships/settings" Target="/word/settings.xml" Id="R3de2db63407c497a" /><Relationship Type="http://schemas.openxmlformats.org/officeDocument/2006/relationships/header" Target="/word/header1.xml" Id="Rac7b974e888c4694" /><Relationship Type="http://schemas.openxmlformats.org/officeDocument/2006/relationships/footer" Target="/word/footer1.xml" Id="R5182f6d1fd8e467c" /></Relationships>
</file>