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0681ce02a004e37" /><Relationship Type="http://schemas.openxmlformats.org/package/2006/relationships/metadata/core-properties" Target="/package/services/metadata/core-properties/1a773774dd2e4a6aafa1265bce6104d1.psmdcp" Id="Rd629371ac891401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4bd3183c99f748ff"/>
      <w:footerReference xmlns:r="http://schemas.openxmlformats.org/officeDocument/2006/relationships" w:type="default" r:id="R00823b91cfb247b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191caadebf64203" /><Relationship Type="http://schemas.openxmlformats.org/officeDocument/2006/relationships/styles" Target="/word/styles.xml" Id="Ra890884686fd4993" /><Relationship Type="http://schemas.openxmlformats.org/officeDocument/2006/relationships/settings" Target="/word/settings.xml" Id="R45d972258b074f7a" /><Relationship Type="http://schemas.openxmlformats.org/officeDocument/2006/relationships/header" Target="/word/header1.xml" Id="R4bd3183c99f748ff" /><Relationship Type="http://schemas.openxmlformats.org/officeDocument/2006/relationships/footer" Target="/word/footer1.xml" Id="R00823b91cfb247b4" /></Relationships>
</file>