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50ca4ad57b4d15" /><Relationship Type="http://schemas.openxmlformats.org/package/2006/relationships/metadata/core-properties" Target="/package/services/metadata/core-properties/86710c32bf794c36826e7aa072cf8dab.psmdcp" Id="R33b0dda6f994494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90216efc6b340f3"/>
      <w:footerReference xmlns:r="http://schemas.openxmlformats.org/officeDocument/2006/relationships" w:type="default" r:id="R10a6344836d044b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ee341c416624cc4" /><Relationship Type="http://schemas.openxmlformats.org/officeDocument/2006/relationships/styles" Target="/word/styles.xml" Id="R67d9f5226b7c468b" /><Relationship Type="http://schemas.openxmlformats.org/officeDocument/2006/relationships/settings" Target="/word/settings.xml" Id="Rc1a505b902814e80" /><Relationship Type="http://schemas.openxmlformats.org/officeDocument/2006/relationships/header" Target="/word/header1.xml" Id="R390216efc6b340f3" /><Relationship Type="http://schemas.openxmlformats.org/officeDocument/2006/relationships/footer" Target="/word/footer1.xml" Id="R10a6344836d044b5" /></Relationships>
</file>