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6e4dcf9f82e4c73" /><Relationship Type="http://schemas.openxmlformats.org/package/2006/relationships/metadata/core-properties" Target="/package/services/metadata/core-properties/dd0e8277c7904dc3aa5260b2e1493cad.psmdcp" Id="Rfc26374eca56462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3abf33995ef84101"/>
      <w:footerReference xmlns:r="http://schemas.openxmlformats.org/officeDocument/2006/relationships" w:type="default" r:id="Rcddeac76ac31454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48fbf2fd6b584306" /><Relationship Type="http://schemas.openxmlformats.org/officeDocument/2006/relationships/styles" Target="/word/styles.xml" Id="Rd206cf61a6b54f61" /><Relationship Type="http://schemas.openxmlformats.org/officeDocument/2006/relationships/settings" Target="/word/settings.xml" Id="Rdfb10817fdda4d23" /><Relationship Type="http://schemas.openxmlformats.org/officeDocument/2006/relationships/header" Target="/word/header1.xml" Id="R3abf33995ef84101" /><Relationship Type="http://schemas.openxmlformats.org/officeDocument/2006/relationships/footer" Target="/word/footer1.xml" Id="Rcddeac76ac31454b" /></Relationships>
</file>