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a9aeea2fbf34898" /><Relationship Type="http://schemas.openxmlformats.org/package/2006/relationships/metadata/core-properties" Target="/package/services/metadata/core-properties/6bd7ca527e00487da9645e331276ec80.psmdcp" Id="R761116fefd6e4416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e4caad650ee04d33"/>
      <w:footerReference xmlns:r="http://schemas.openxmlformats.org/officeDocument/2006/relationships" w:type="default" r:id="Ree9691f1ee804982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6f3696689a2d4ddc" /><Relationship Type="http://schemas.openxmlformats.org/officeDocument/2006/relationships/styles" Target="/word/styles.xml" Id="R0cafd32adec24805" /><Relationship Type="http://schemas.openxmlformats.org/officeDocument/2006/relationships/settings" Target="/word/settings.xml" Id="Rf38647174a2a40ae" /><Relationship Type="http://schemas.openxmlformats.org/officeDocument/2006/relationships/header" Target="/word/header1.xml" Id="Re4caad650ee04d33" /><Relationship Type="http://schemas.openxmlformats.org/officeDocument/2006/relationships/footer" Target="/word/footer1.xml" Id="Ree9691f1ee804982" /></Relationships>
</file>