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2bbe9939c24453a" /><Relationship Type="http://schemas.openxmlformats.org/package/2006/relationships/metadata/core-properties" Target="/package/services/metadata/core-properties/1b285260332d494ca0a268c37127e550.psmdcp" Id="R93e3bed7da424c8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c4ad4ef47fac4521"/>
      <w:footerReference xmlns:r="http://schemas.openxmlformats.org/officeDocument/2006/relationships" w:type="default" r:id="R0ef9d7c78be548da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e4c4a29b946423a" /><Relationship Type="http://schemas.openxmlformats.org/officeDocument/2006/relationships/styles" Target="/word/styles.xml" Id="R1621c948604a4eae" /><Relationship Type="http://schemas.openxmlformats.org/officeDocument/2006/relationships/settings" Target="/word/settings.xml" Id="Reeaa48a5f9c04a5e" /><Relationship Type="http://schemas.openxmlformats.org/officeDocument/2006/relationships/header" Target="/word/header1.xml" Id="Rc4ad4ef47fac4521" /><Relationship Type="http://schemas.openxmlformats.org/officeDocument/2006/relationships/footer" Target="/word/footer1.xml" Id="R0ef9d7c78be548da" /></Relationships>
</file>