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f4d3c8797a40cd" /><Relationship Type="http://schemas.openxmlformats.org/package/2006/relationships/metadata/core-properties" Target="/package/services/metadata/core-properties/39dc05781f414c39bd3996650c6e79a8.psmdcp" Id="R1955c3a510b3409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d609395e816249d4"/>
      <w:footerReference xmlns:r="http://schemas.openxmlformats.org/officeDocument/2006/relationships" w:type="default" r:id="R7a047b6d4e9f497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d12279ad7c744d0" /><Relationship Type="http://schemas.openxmlformats.org/officeDocument/2006/relationships/styles" Target="/word/styles.xml" Id="R589b248041b44658" /><Relationship Type="http://schemas.openxmlformats.org/officeDocument/2006/relationships/settings" Target="/word/settings.xml" Id="R0e1e2a8104f64e2b" /><Relationship Type="http://schemas.openxmlformats.org/officeDocument/2006/relationships/header" Target="/word/header1.xml" Id="Rd609395e816249d4" /><Relationship Type="http://schemas.openxmlformats.org/officeDocument/2006/relationships/footer" Target="/word/footer1.xml" Id="R7a047b6d4e9f4977" /></Relationships>
</file>