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c5873845b8425d" /><Relationship Type="http://schemas.openxmlformats.org/package/2006/relationships/metadata/core-properties" Target="/package/services/metadata/core-properties/2d8b867ab68e4e8d92aa84fa179b0148.psmdcp" Id="Rd5704a6bcc8c432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a3da8c1e3d242f6"/>
      <w:footerReference xmlns:r="http://schemas.openxmlformats.org/officeDocument/2006/relationships" w:type="default" r:id="R20fc82d74609457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c4d7dbf509034405" /><Relationship Type="http://schemas.openxmlformats.org/officeDocument/2006/relationships/styles" Target="/word/styles.xml" Id="Rc0c5666e112740df" /><Relationship Type="http://schemas.openxmlformats.org/officeDocument/2006/relationships/settings" Target="/word/settings.xml" Id="Re7ad4cb4830a42cf" /><Relationship Type="http://schemas.openxmlformats.org/officeDocument/2006/relationships/header" Target="/word/header1.xml" Id="Rba3da8c1e3d242f6" /><Relationship Type="http://schemas.openxmlformats.org/officeDocument/2006/relationships/footer" Target="/word/footer1.xml" Id="R20fc82d74609457c" /></Relationships>
</file>