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99c98eb9934106" /><Relationship Type="http://schemas.openxmlformats.org/package/2006/relationships/metadata/core-properties" Target="/package/services/metadata/core-properties/704941b989fd42b0852ad6cb84bdad8e.psmdcp" Id="R8ab29d836f4948c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a06ed2245bc94f62"/>
      <w:footerReference xmlns:r="http://schemas.openxmlformats.org/officeDocument/2006/relationships" w:type="default" r:id="Ra2f3670209b84bd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3b8472b27f14fb7" /><Relationship Type="http://schemas.openxmlformats.org/officeDocument/2006/relationships/styles" Target="/word/styles.xml" Id="R6a1beac745b74892" /><Relationship Type="http://schemas.openxmlformats.org/officeDocument/2006/relationships/settings" Target="/word/settings.xml" Id="R8cf086e8687743d5" /><Relationship Type="http://schemas.openxmlformats.org/officeDocument/2006/relationships/header" Target="/word/header1.xml" Id="Ra06ed2245bc94f62" /><Relationship Type="http://schemas.openxmlformats.org/officeDocument/2006/relationships/footer" Target="/word/footer1.xml" Id="Ra2f3670209b84bd9" /></Relationships>
</file>