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6ca31bfc0e64fd9" /><Relationship Type="http://schemas.openxmlformats.org/package/2006/relationships/metadata/core-properties" Target="/package/services/metadata/core-properties/21154592372241c2bf7c1234ad4c7550.psmdcp" Id="R29010292f15946b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0b0d817e7c1f4bd7"/>
      <w:footerReference xmlns:r="http://schemas.openxmlformats.org/officeDocument/2006/relationships" w:type="default" r:id="Ra51d9d2e2205414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7d94133134449bf" /><Relationship Type="http://schemas.openxmlformats.org/officeDocument/2006/relationships/styles" Target="/word/styles.xml" Id="R8ba374d69e63482e" /><Relationship Type="http://schemas.openxmlformats.org/officeDocument/2006/relationships/settings" Target="/word/settings.xml" Id="Rd3e955c49b564f41" /><Relationship Type="http://schemas.openxmlformats.org/officeDocument/2006/relationships/header" Target="/word/header1.xml" Id="R0b0d817e7c1f4bd7" /><Relationship Type="http://schemas.openxmlformats.org/officeDocument/2006/relationships/footer" Target="/word/footer1.xml" Id="Ra51d9d2e22054147" /></Relationships>
</file>