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14aa465bea4b5e" /><Relationship Type="http://schemas.openxmlformats.org/package/2006/relationships/metadata/core-properties" Target="/package/services/metadata/core-properties/3e12f18c5cca41198e8db347351f57c5.psmdcp" Id="R6574780498454db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9004c720154948b2"/>
      <w:footerReference xmlns:r="http://schemas.openxmlformats.org/officeDocument/2006/relationships" w:type="default" r:id="R5c3f10f940ae44f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c368e1a0d4649c4" /><Relationship Type="http://schemas.openxmlformats.org/officeDocument/2006/relationships/styles" Target="/word/styles.xml" Id="Ra21f1755f3d84238" /><Relationship Type="http://schemas.openxmlformats.org/officeDocument/2006/relationships/settings" Target="/word/settings.xml" Id="R84f635c838b4483b" /><Relationship Type="http://schemas.openxmlformats.org/officeDocument/2006/relationships/header" Target="/word/header1.xml" Id="R9004c720154948b2" /><Relationship Type="http://schemas.openxmlformats.org/officeDocument/2006/relationships/footer" Target="/word/footer1.xml" Id="R5c3f10f940ae44fa" /></Relationships>
</file>