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c843ef0d4845bc" /><Relationship Type="http://schemas.openxmlformats.org/package/2006/relationships/metadata/core-properties" Target="/package/services/metadata/core-properties/69bc34f9fec24cf3a65dcff0db523267.psmdcp" Id="R7ae18d18891e4e4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260dfc9333eb47d4"/>
      <w:footerReference xmlns:r="http://schemas.openxmlformats.org/officeDocument/2006/relationships" w:type="default" r:id="R7cd9d1dbf40548d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57409b2e2ff4156" /><Relationship Type="http://schemas.openxmlformats.org/officeDocument/2006/relationships/styles" Target="/word/styles.xml" Id="R7cc783422f134324" /><Relationship Type="http://schemas.openxmlformats.org/officeDocument/2006/relationships/settings" Target="/word/settings.xml" Id="Rd14428fd6079401b" /><Relationship Type="http://schemas.openxmlformats.org/officeDocument/2006/relationships/header" Target="/word/header1.xml" Id="R260dfc9333eb47d4" /><Relationship Type="http://schemas.openxmlformats.org/officeDocument/2006/relationships/footer" Target="/word/footer1.xml" Id="R7cd9d1dbf40548d7" /></Relationships>
</file>