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e2c4bafe634c12" /><Relationship Type="http://schemas.openxmlformats.org/package/2006/relationships/metadata/core-properties" Target="/package/services/metadata/core-properties/89fea50f591749a991ad468050b462f6.psmdcp" Id="R16cb101f56d64b2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5ed048a61274415"/>
      <w:footerReference xmlns:r="http://schemas.openxmlformats.org/officeDocument/2006/relationships" w:type="default" r:id="Rc3d88b6f27f04ec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aafa9f549a54232" /><Relationship Type="http://schemas.openxmlformats.org/officeDocument/2006/relationships/styles" Target="/word/styles.xml" Id="Re3517731220545c5" /><Relationship Type="http://schemas.openxmlformats.org/officeDocument/2006/relationships/settings" Target="/word/settings.xml" Id="R9de7c2427e3049a8" /><Relationship Type="http://schemas.openxmlformats.org/officeDocument/2006/relationships/header" Target="/word/header1.xml" Id="R55ed048a61274415" /><Relationship Type="http://schemas.openxmlformats.org/officeDocument/2006/relationships/footer" Target="/word/footer1.xml" Id="Rc3d88b6f27f04ecb" /></Relationships>
</file>