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b524ef25474c47" /><Relationship Type="http://schemas.openxmlformats.org/package/2006/relationships/metadata/core-properties" Target="/package/services/metadata/core-properties/92addc4e6781424680a67a6a61028ed4.psmdcp" Id="Rd62061b0bddc440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fbcc142126be4deb"/>
      <w:footerReference xmlns:r="http://schemas.openxmlformats.org/officeDocument/2006/relationships" w:type="default" r:id="R9fb4a7fd602b41f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28e11be082c4873" /><Relationship Type="http://schemas.openxmlformats.org/officeDocument/2006/relationships/styles" Target="/word/styles.xml" Id="Rf4c7d7eec0dc4e25" /><Relationship Type="http://schemas.openxmlformats.org/officeDocument/2006/relationships/settings" Target="/word/settings.xml" Id="R2d33f15b26a444e4" /><Relationship Type="http://schemas.openxmlformats.org/officeDocument/2006/relationships/header" Target="/word/header1.xml" Id="Rfbcc142126be4deb" /><Relationship Type="http://schemas.openxmlformats.org/officeDocument/2006/relationships/footer" Target="/word/footer1.xml" Id="R9fb4a7fd602b41fe" /></Relationships>
</file>