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8b3dbd5fe674283" /><Relationship Type="http://schemas.openxmlformats.org/package/2006/relationships/metadata/core-properties" Target="/package/services/metadata/core-properties/bd5e409a88a44b68aa71aa047ea3013b.psmdcp" Id="R20480ef4f4364c05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2c4a6bc37a5d483d"/>
      <w:footerReference xmlns:r="http://schemas.openxmlformats.org/officeDocument/2006/relationships" w:type="default" r:id="R35539bbc6ad945d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6b201f9d2844781" /><Relationship Type="http://schemas.openxmlformats.org/officeDocument/2006/relationships/styles" Target="/word/styles.xml" Id="R17810c0341fb49dd" /><Relationship Type="http://schemas.openxmlformats.org/officeDocument/2006/relationships/settings" Target="/word/settings.xml" Id="Rf0c1e62dd6634edd" /><Relationship Type="http://schemas.openxmlformats.org/officeDocument/2006/relationships/header" Target="/word/header1.xml" Id="R2c4a6bc37a5d483d" /><Relationship Type="http://schemas.openxmlformats.org/officeDocument/2006/relationships/footer" Target="/word/footer1.xml" Id="R35539bbc6ad945d3" /></Relationships>
</file>