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6298c725a734018" /><Relationship Type="http://schemas.openxmlformats.org/package/2006/relationships/metadata/core-properties" Target="/package/services/metadata/core-properties/d9fe449dd21842a6b4f67f40630684e6.psmdcp" Id="Re36f23dc12ae4f70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801fd2dab22c4aa6"/>
      <w:footerReference xmlns:r="http://schemas.openxmlformats.org/officeDocument/2006/relationships" w:type="default" r:id="R1ce6da32063c4a9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d1922cd30ff4bbf" /><Relationship Type="http://schemas.openxmlformats.org/officeDocument/2006/relationships/styles" Target="/word/styles.xml" Id="Rb4f10e83f8cd48f8" /><Relationship Type="http://schemas.openxmlformats.org/officeDocument/2006/relationships/settings" Target="/word/settings.xml" Id="Rd7a02373bb5d427a" /><Relationship Type="http://schemas.openxmlformats.org/officeDocument/2006/relationships/header" Target="/word/header1.xml" Id="R801fd2dab22c4aa6" /><Relationship Type="http://schemas.openxmlformats.org/officeDocument/2006/relationships/footer" Target="/word/footer1.xml" Id="R1ce6da32063c4a9c" /></Relationships>
</file>