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1920acf076e412b" /><Relationship Type="http://schemas.openxmlformats.org/package/2006/relationships/metadata/core-properties" Target="/package/services/metadata/core-properties/40349f3e495246d389863c0cad555ffb.psmdcp" Id="R46d4f4a7db1f47b8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00e9ecad11a14779"/>
      <w:footerReference xmlns:r="http://schemas.openxmlformats.org/officeDocument/2006/relationships" w:type="default" r:id="Ra49087dfbe974122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978f926af9a2427d" /><Relationship Type="http://schemas.openxmlformats.org/officeDocument/2006/relationships/styles" Target="/word/styles.xml" Id="Rcab1d066516b4df6" /><Relationship Type="http://schemas.openxmlformats.org/officeDocument/2006/relationships/settings" Target="/word/settings.xml" Id="R3ddf0781f7574064" /><Relationship Type="http://schemas.openxmlformats.org/officeDocument/2006/relationships/header" Target="/word/header1.xml" Id="R00e9ecad11a14779" /><Relationship Type="http://schemas.openxmlformats.org/officeDocument/2006/relationships/footer" Target="/word/footer1.xml" Id="Ra49087dfbe974122" /></Relationships>
</file>