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99e633040714ddd" /><Relationship Type="http://schemas.openxmlformats.org/package/2006/relationships/metadata/core-properties" Target="/package/services/metadata/core-properties/4c4421ec4c13431e8cbc74133c6d628f.psmdcp" Id="R6dd4a9c1003a421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a134735f13104131"/>
      <w:footerReference xmlns:r="http://schemas.openxmlformats.org/officeDocument/2006/relationships" w:type="default" r:id="R22026859abcf4af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b173337e51645b2" /><Relationship Type="http://schemas.openxmlformats.org/officeDocument/2006/relationships/styles" Target="/word/styles.xml" Id="R963d5a4c03434c5f" /><Relationship Type="http://schemas.openxmlformats.org/officeDocument/2006/relationships/settings" Target="/word/settings.xml" Id="R033cdc344b604aee" /><Relationship Type="http://schemas.openxmlformats.org/officeDocument/2006/relationships/header" Target="/word/header1.xml" Id="Ra134735f13104131" /><Relationship Type="http://schemas.openxmlformats.org/officeDocument/2006/relationships/footer" Target="/word/footer1.xml" Id="R22026859abcf4afe" /></Relationships>
</file>