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e20ddac8794b6d" /><Relationship Type="http://schemas.openxmlformats.org/package/2006/relationships/metadata/core-properties" Target="/package/services/metadata/core-properties/8e96aea364114bf184f1a784a32297f1.psmdcp" Id="R2a6082ba9037483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70f8d112465436b"/>
      <w:footerReference xmlns:r="http://schemas.openxmlformats.org/officeDocument/2006/relationships" w:type="default" r:id="R906d8a7cc2f2439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3908a38333a423f" /><Relationship Type="http://schemas.openxmlformats.org/officeDocument/2006/relationships/styles" Target="/word/styles.xml" Id="R258a7a35be6444de" /><Relationship Type="http://schemas.openxmlformats.org/officeDocument/2006/relationships/settings" Target="/word/settings.xml" Id="Rad3b0e728abe4466" /><Relationship Type="http://schemas.openxmlformats.org/officeDocument/2006/relationships/header" Target="/word/header1.xml" Id="R570f8d112465436b" /><Relationship Type="http://schemas.openxmlformats.org/officeDocument/2006/relationships/footer" Target="/word/footer1.xml" Id="R906d8a7cc2f2439d" /></Relationships>
</file>