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2dffe7ec224460" /><Relationship Type="http://schemas.openxmlformats.org/package/2006/relationships/metadata/core-properties" Target="/package/services/metadata/core-properties/02237fb22fc9457cb37a5ed1dd1c1fc8.psmdcp" Id="R9417cd36d4f7454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5ffda5b41304be3"/>
      <w:footerReference xmlns:r="http://schemas.openxmlformats.org/officeDocument/2006/relationships" w:type="default" r:id="Ra1dc0bee6d814ca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670f8ad86164205" /><Relationship Type="http://schemas.openxmlformats.org/officeDocument/2006/relationships/styles" Target="/word/styles.xml" Id="R452c98fd9f3446a8" /><Relationship Type="http://schemas.openxmlformats.org/officeDocument/2006/relationships/settings" Target="/word/settings.xml" Id="R576a34158ac94686" /><Relationship Type="http://schemas.openxmlformats.org/officeDocument/2006/relationships/header" Target="/word/header1.xml" Id="Re5ffda5b41304be3" /><Relationship Type="http://schemas.openxmlformats.org/officeDocument/2006/relationships/footer" Target="/word/footer1.xml" Id="Ra1dc0bee6d814cac" /></Relationships>
</file>