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d62a5acf4c4306" /><Relationship Type="http://schemas.openxmlformats.org/package/2006/relationships/metadata/core-properties" Target="/package/services/metadata/core-properties/2dde1140b48948d1848735552d4c1061.psmdcp" Id="Ra7c6cf65dbb4431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f8f71cbf04714acc"/>
      <w:footerReference xmlns:r="http://schemas.openxmlformats.org/officeDocument/2006/relationships" w:type="default" r:id="R77162d802e82447d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16ba640c4ea4e48" /><Relationship Type="http://schemas.openxmlformats.org/officeDocument/2006/relationships/styles" Target="/word/styles.xml" Id="R5e1c6a01a7814657" /><Relationship Type="http://schemas.openxmlformats.org/officeDocument/2006/relationships/settings" Target="/word/settings.xml" Id="Rf6bceea258164cbf" /><Relationship Type="http://schemas.openxmlformats.org/officeDocument/2006/relationships/header" Target="/word/header1.xml" Id="Rf8f71cbf04714acc" /><Relationship Type="http://schemas.openxmlformats.org/officeDocument/2006/relationships/footer" Target="/word/footer1.xml" Id="R77162d802e82447d" /></Relationships>
</file>