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4f5efb1ab4a4257" /><Relationship Type="http://schemas.openxmlformats.org/package/2006/relationships/metadata/core-properties" Target="/package/services/metadata/core-properties/c6c91fa66a3b41b1b738745a13e6a0d5.psmdcp" Id="Rb4b4121ff65b4110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a252ea2338fa45f4"/>
      <w:footerReference xmlns:r="http://schemas.openxmlformats.org/officeDocument/2006/relationships" w:type="default" r:id="R5b32166150824525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d8ab0166c7046d4" /><Relationship Type="http://schemas.openxmlformats.org/officeDocument/2006/relationships/styles" Target="/word/styles.xml" Id="R5771b546863f4699" /><Relationship Type="http://schemas.openxmlformats.org/officeDocument/2006/relationships/settings" Target="/word/settings.xml" Id="R445a2f5cece649d9" /><Relationship Type="http://schemas.openxmlformats.org/officeDocument/2006/relationships/header" Target="/word/header1.xml" Id="Ra252ea2338fa45f4" /><Relationship Type="http://schemas.openxmlformats.org/officeDocument/2006/relationships/footer" Target="/word/footer1.xml" Id="R5b32166150824525" /></Relationships>
</file>