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30ab3f608aa4d1c" /><Relationship Type="http://schemas.openxmlformats.org/package/2006/relationships/metadata/core-properties" Target="/package/services/metadata/core-properties/7c14ae3c4f1b479297670c4f18128c55.psmdcp" Id="Rd9930de8831f498c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707705361301419f"/>
      <w:footerReference xmlns:r="http://schemas.openxmlformats.org/officeDocument/2006/relationships" w:type="default" r:id="Rec4106564db249da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9f0431f460b64d71" /><Relationship Type="http://schemas.openxmlformats.org/officeDocument/2006/relationships/styles" Target="/word/styles.xml" Id="R00e919d451d54493" /><Relationship Type="http://schemas.openxmlformats.org/officeDocument/2006/relationships/settings" Target="/word/settings.xml" Id="R8104aff48b424c8d" /><Relationship Type="http://schemas.openxmlformats.org/officeDocument/2006/relationships/header" Target="/word/header1.xml" Id="R707705361301419f" /><Relationship Type="http://schemas.openxmlformats.org/officeDocument/2006/relationships/footer" Target="/word/footer1.xml" Id="Rec4106564db249da" /></Relationships>
</file>