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f70002b5dc4d36" /><Relationship Type="http://schemas.openxmlformats.org/package/2006/relationships/metadata/core-properties" Target="/package/services/metadata/core-properties/6cfc1616c5b04e49816738e2500aeff9.psmdcp" Id="Rde288f64fead48c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4ebb0fc9912743ed"/>
      <w:footerReference xmlns:r="http://schemas.openxmlformats.org/officeDocument/2006/relationships" w:type="default" r:id="Ree60bab07e8441b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22c97645f1a4f9d" /><Relationship Type="http://schemas.openxmlformats.org/officeDocument/2006/relationships/styles" Target="/word/styles.xml" Id="R4787f6cc099746c0" /><Relationship Type="http://schemas.openxmlformats.org/officeDocument/2006/relationships/settings" Target="/word/settings.xml" Id="R46c95ad9a1aa4439" /><Relationship Type="http://schemas.openxmlformats.org/officeDocument/2006/relationships/header" Target="/word/header1.xml" Id="R4ebb0fc9912743ed" /><Relationship Type="http://schemas.openxmlformats.org/officeDocument/2006/relationships/footer" Target="/word/footer1.xml" Id="Ree60bab07e8441bf" /></Relationships>
</file>