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psmdcp" ContentType="application/vnd.openxmlformats-package.core-properties+xml"/>
  <Default Extension="rels" ContentType="application/vnd.openxmlformats-package.relationship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4271b7b5e40d450d" /><Relationship Type="http://schemas.openxmlformats.org/package/2006/relationships/metadata/core-properties" Target="/package/services/metadata/core-properties/5042eb48ea6d423eacdf815d343c4305.psmdcp" Id="R766294ab6af34640" /></Relationships>
</file>

<file path=word/document.xml><?xml version="1.0" encoding="utf-8"?>
<w:document xmlns:w14="http://schemas.microsoft.com/office/word/2010/wordml" xmlns:w15="http://schemas.microsoft.com/office/word/2012/wordml" xmlns:mc="http://schemas.openxmlformats.org/markup-compatibility/2006" xmlns:w="http://schemas.openxmlformats.org/wordprocessingml/2006/main" mc:Ignorable="w14 w15">
  <w:background w:color="FFFFFF"/>
  <w:body>
    <w:p>
      <w:pPr>
        <w:pStyle w:val="Heading1"/>
      </w:pPr>
      <w:bookmarkStart w:name="H_marksmith_native_collapsible_togg" w:id="1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Marksmith Native Collapsible Toggle Feature Demo</w:t>
      </w:r>
      <w:bookmarkEnd w:id="1"/>
    </w:p>
    <w:p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This document demonstrates native Word accordion toggle containers.</w:t>
      </w:r>
    </w:p>
    <w:p>
      <w:pPr>
        <w:outlineLvl w:val="8"/>
        <w15:collapsed w:val="true"/>
      </w:pPr>
      <w:r>
        <w:rPr>
          <w:b/>
          <w:color w:val="1B1F23"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Database Connection Settings</w:t>
      </w:r>
    </w:p>
    <w:p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The primary database connection string is configured via environment variables.</w:t>
      </w:r>
    </w:p>
    <w:tbl>
      <w:tblPr>
        <w:tblW w:w="5000" w:type="pct"/>
        <w:tblBorders>
          <w:top w:val="single" w:color="D1D5DA" w:sz="6"/>
          <w:left w:val="single" w:color="D1D5DA" w:sz="6"/>
          <w:bottom w:val="single" w:color="D1D5DA" w:sz="6"/>
          <w:right w:val="single" w:color="D1D5DA" w:sz="6"/>
          <w:insideH w:val="single" w:color="D1D5DA" w:sz="6"/>
          <w:insideV w:val="single" w:color="D1D5DA" w:sz="6"/>
        </w:tblBorders>
        <w:tblCaption w:val="Table exported from Markdown"/>
        <w:tblDescription w:val="Table exported from Markdown by MarkSmith"/>
      </w:tblPr>
      <w:tblGrid>
        <w:gridCol/>
        <w:gridCol/>
        <w:gridCol/>
      </w:tblGrid>
      <w:tr>
        <w:trPr>
          <w:cantSplit/>
          <w:tblHeader/>
        </w:trPr>
        <w:tc>
          <w:tcPr>
            <w:shd w:val="clear" w:color="auto" w:fill="F6F8FA"/>
          </w:tcPr>
          <w:p>
            <w:r>
              <w:rPr>
                <mc:AlternateContent>
                  <mc:Choice Requires="w14">
                    <w14:ligatures w14:val="standardContextual"/>
                    <w14:numForm w14:val="oldStyle"/>
                    <w14:numSpacing w14:val="proportional"/>
                    <w14:cntxtAlts/>
                  </mc:Choice>
                </mc:AlternateContent>
                <w:b/>
                <w:color w:val="1b1f23"/>
              </w:rPr>
              <w:t xml:space="preserve">Property</w:t>
            </w:r>
          </w:p>
        </w:tc>
        <w:tc>
          <w:tcPr>
            <w:shd w:val="clear" w:color="auto" w:fill="F6F8FA"/>
          </w:tcPr>
          <w:p>
            <w:r>
              <w:rPr>
                <mc:AlternateContent>
                  <mc:Choice Requires="w14">
                    <w14:ligatures w14:val="standardContextual"/>
                    <w14:numForm w14:val="oldStyle"/>
                    <w14:numSpacing w14:val="proportional"/>
                    <w14:cntxtAlts/>
                  </mc:Choice>
                </mc:AlternateContent>
                <w:b/>
                <w:color w:val="1b1f23"/>
              </w:rPr>
              <w:t xml:space="preserve">Value</w:t>
            </w:r>
          </w:p>
        </w:tc>
      </w:tr>
      <w:tr>
        <w:trPr>
          <w:cantSplit/>
        </w:trPr>
        <w:tc>
          <w:p>
            <w:r>
              <w:rPr>
                <mc:AlternateContent>
                  <mc:Choice Requires="w14">
                    <w14:ligatures w14:val="standardContextual"/>
                    <w14:numForm w14:val="oldStyle"/>
                    <w14:numSpacing w14:val="proportional"/>
                    <w14:cntxtAlts/>
                  </mc:Choice>
                </mc:AlternateContent>
                <w:color w:val="1b1f23"/>
              </w:rPr>
              <w:t xml:space="preserve">Host</w:t>
            </w:r>
          </w:p>
        </w:tc>
        <w:tc>
          <w:p>
            <w:r>
              <w:rPr>
                <mc:AlternateContent>
                  <mc:Choice Requires="w14">
                    <w14:ligatures w14:val="standardContextual"/>
                    <w14:numForm w14:val="oldStyle"/>
                    <w14:numSpacing w14:val="proportional"/>
                    <w14:cntxtAlts/>
                  </mc:Choice>
                </mc:AlternateContent>
                <w:color w:val="1b1f23"/>
              </w:rPr>
              <w:t xml:space="preserve">db.internal.net</w:t>
            </w:r>
          </w:p>
        </w:tc>
      </w:tr>
      <w:tr>
        <w:trPr>
          <w:cantSplit/>
        </w:trPr>
        <w:tc>
          <w:tcPr>
            <w:shd w:val="clear" w:color="auto" w:fill="F6F8FA"/>
          </w:tcPr>
          <w:p>
            <w:r>
              <w:rPr>
                <mc:AlternateContent>
                  <mc:Choice Requires="w14">
                    <w14:ligatures w14:val="standardContextual"/>
                    <w14:numForm w14:val="oldStyle"/>
                    <w14:numSpacing w14:val="proportional"/>
                    <w14:cntxtAlts/>
                  </mc:Choice>
                </mc:AlternateContent>
                <w:color w:val="1b1f23"/>
              </w:rPr>
              <w:t xml:space="preserve">Port</w:t>
            </w:r>
          </w:p>
        </w:tc>
        <w:tc>
          <w:tcPr>
            <w:shd w:val="clear" w:color="auto" w:fill="F6F8FA"/>
          </w:tcPr>
          <w:p>
            <w:r>
              <w:rPr>
                <mc:AlternateContent>
                  <mc:Choice Requires="w14">
                    <w14:ligatures w14:val="standardContextual"/>
                    <w14:numForm w14:val="oldStyle"/>
                    <w14:numSpacing w14:val="proportional"/>
                    <w14:cntxtAlts/>
                  </mc:Choice>
                </mc:AlternateContent>
                <w:color w:val="1b1f23"/>
              </w:rPr>
              <w:t xml:space="preserve">5432</w:t>
            </w:r>
          </w:p>
        </w:tc>
      </w:tr>
    </w:tbl>
    <w:p>
      <w:pPr>
        <w:spacing w:before="0" w:after="0"/>
        <w:rPr>
          <w:sz w:val="8"/>
        </w:rPr>
      </w:pPr>
    </w:p>
    <w:tbl>
      <w:tblPr>
        <w:tblW w:w="5000" w:type="pct"/>
        <w:tblBorders>
          <w:top w:val="none"/>
          <w:left w:val="single" w:color="0969DA" w:sz="30"/>
          <w:bottom w:val="none"/>
          <w:right w:val="none"/>
          <w:insideH w:val="none"/>
          <w:insideV w:val="none"/>
        </w:tblBorders>
      </w:tblPr>
      <w:tblGrid>
        <w:gridCol/>
      </w:tblGrid>
      <w:tr>
        <w:trPr>
          <w:cantSplit/>
        </w:trPr>
        <w:tc>
          <w:tcPr>
            <w:tcW w:w="5000" w:type="pct"/>
            <w:shd w:val="clear" w:color="auto" w:fill="D8E7F9"/>
            <w:tcMar>
              <w:top w:w="100" w:type="dxa"/>
              <w:left w:w="160" w:type="dxa"/>
              <w:bottom w:w="100" w:type="dxa"/>
              <w:right w:w="160" w:type="dxa"/>
            </w:tcMar>
          </w:tcPr>
          <w:p>
            <w:r>
              <w:rPr>
                <w:rFonts w:ascii="Segoe UI Emoji" w:hAnsi="Segoe UI Emoji" w:eastAsia="Segoe UI Emoji" w:cs="Segoe UI Emoji"/>
                <w:b/>
                <w:color w:val="1b1f23"/>
                <mc:AlternateContent>
                  <mc:Choice Requires="w14">
                    <w14:ligatures w14:val="standardContextual"/>
                    <w14:numForm w14:val="oldStyle"/>
                    <w14:numSpacing w14:val="proportional"/>
                    <w14:cntxtAlts/>
                  </mc:Choice>
                </mc:AlternateContent>
              </w:rPr>
              <w:t xml:space="preserve">ℹ</w:t>
            </w:r>
            <w:r>
              <w:rPr>
                <w:b/>
                <w:color w:val="121212"/>
                <mc:AlternateContent>
                  <mc:Choice Requires="w14">
                    <w14:ligatures w14:val="standardContextual"/>
                    <w14:numForm w14:val="oldStyle"/>
                    <w14:numSpacing w14:val="proportional"/>
                    <w14:cntxtAlts/>
                  </mc:Choice>
                </mc:AlternateContent>
              </w:rPr>
              <w:t xml:space="preserve">️ NOTE</w:t>
            </w:r>
          </w:p>
          <w:p>
            <w:r>
              <w:rPr>
                <w:color w:val="1b1f23"/>
                <mc:AlternateContent>
                  <mc:Choice Requires="w14">
                    <w14:ligatures w14:val="standardContextual"/>
                    <w14:numForm w14:val="oldStyle"/>
                    <w14:numSpacing w14:val="proportional"/>
                    <w14:cntxtAlts/>
                  </mc:Choice>
                </mc:AlternateContent>
              </w:rPr>
              <w:t xml:space="preserve">Ensure SSL mode is set to Require in production environments.</w:t>
            </w:r>
          </w:p>
        </w:tc>
      </w:tr>
    </w:tbl>
    <w:p>
      <w:pPr>
        <w:outlineLvl w:val="8"/>
        <w15:collapsed w:val="true"/>
      </w:pPr>
      <w:r>
        <w:rPr>
          <w:b/>
          <w:color w:val="1B1F23"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Troubleshooting Guide</w:t>
      </w:r>
    </w:p>
    <w:p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If connection timeouts occur:</w:t>
      </w:r>
    </w:p>
    <w:p>
      <w:pPr>
        <w:numPr>
          <w:ilvl w:val="0"/>
          <w:numId w:val="2"/>
        </w:numPr>
        <w:contextualSpacing/>
      </w:pP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Verify security group rules.</w:t>
      </w:r>
    </w:p>
    <w:p>
      <w:pPr>
        <w:numPr>
          <w:ilvl w:val="0"/>
          <w:numId w:val="2"/>
        </w:numPr>
        <w:contextualSpacing/>
      </w:pP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Check network latency.</w:t>
      </w:r>
    </w:p>
    <w:p>
      <w:pPr>
        <w:keepLines/>
        <w:pBdr>
          <w:top w:val="single" w:color="D1D5DA" w:sz="4" w:space="4"/>
          <w:left w:val="single" w:color="D1D5DA" w:sz="4" w:space="4"/>
          <w:bottom w:val="single" w:color="D1D5DA" w:sz="4" w:space="4"/>
          <w:right w:val="single" w:color="D1D5DA" w:sz="4" w:space="4"/>
        </w:pBdr>
        <w:shd w:val="clear" w:color="auto" w:fill="F6F8FA"/>
        <w:wordWrap w:val="false"/>
      </w:pPr>
      <w:r>
        <w:rPr>
          <w:rFonts w:ascii="Consolas" w:hAnsi="Consolas"/>
          <w:noProof/>
          <w:color w:val="24292F"/>
        </w:rPr>
        <w:t xml:space="preserve">ping db.internal.net</w:t>
      </w:r>
    </w:p>
    <w:p>
      <w:pPr>
        <w:outlineLvl w:val="8"/>
        <w15:collapsed w:val="true"/>
      </w:pPr>
      <w:r>
        <w:rPr>
          <w:b/>
          <w:color w:val="1B1F23"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Legacy HTML Details Section</w:t>
      </w:r>
    </w:p>
    <w:p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This collapsible section was created using standard HTML details/summary syntax.</w:t>
      </w:r>
    </w:p>
    <w:sectPr>
      <w:headerReference xmlns:r="http://schemas.openxmlformats.org/officeDocument/2006/relationships" w:type="default" r:id="R77bffd4dc063456d"/>
      <w:footerReference xmlns:r="http://schemas.openxmlformats.org/officeDocument/2006/relationships" w:type="default" r:id="Rf28bebf904b247ee"/>
      <w:pgSz w:w="11906" w:h="16838"/>
      <w:pgMar w:top="1440" w:right="1440" w:bottom="1440" w:left="1440" w:header="576" w:footer="576" w:gutter="0"/>
    </w:sectPr>
  </w:body>
</w:document>
</file>

<file path=word/footer1.xml><?xml version="1.0" encoding="utf-8"?>
<w:ftr xmlns:w="http://schemas.openxmlformats.org/wordprocessingml/2006/main">
  <w:p>
    <w:pPr>
      <w:spacing w:after="0"/>
      <w:jc w:val="center"/>
    </w:pPr>
    <w:r>
      <w:rPr>
        <w:color w:val="808080"/>
        <w:sz w:val="16"/>
      </w:rPr>
      <w:t xml:space="preserve">Page </w:t>
    </w:r>
    <w:fldSimple w:instr=" PAGE ">
      <w:r>
        <w:rPr>
          <w:color w:val="808080"/>
          <w:sz w:val="16"/>
        </w:rPr>
        <w:t>1</w:t>
      </w:r>
    </w:fldSimple>
    <w:r>
      <w:rPr>
        <w:color w:val="808080"/>
        <w:sz w:val="16"/>
      </w:rPr>
      <w:t xml:space="preserve"> of </w:t>
    </w:r>
    <w:fldSimple w:instr=" NUMPAGES ">
      <w:r>
        <w:rPr>
          <w:color w:val="808080"/>
          <w:sz w:val="16"/>
        </w:rPr>
        <w:t>1</w:t>
      </w:r>
    </w:fldSimple>
    <w:r>
      <w:rPr>
        <w:color w:val="808080"/>
        <w:sz w:val="16"/>
      </w:rPr>
      <w:t xml:space="preserve">  ·  MarkSmith</w:t>
    </w:r>
  </w:p>
</w:ftr>
</file>

<file path=word/header1.xml><?xml version="1.0" encoding="utf-8"?>
<w:hdr xmlns:w="http://schemas.openxmlformats.org/wordprocessingml/2006/main">
  <w:p>
    <w:pPr>
      <w:pBdr>
        <w:bottom w:val="single" w:color="D1D5DA" w:sz="6" w:space="3"/>
      </w:pBdr>
      <w:spacing w:after="0"/>
      <w:jc w:val="right"/>
    </w:pPr>
    <w:r>
      <w:rPr>
        <w:smallCaps/>
        <w:color w:val="000000"/>
        <w:spacing w:val="30"/>
        <w:sz w:val="18"/>
      </w:rPr>
      <w:t xml:space="preserve">Marksmith Native Collapsible Toggle Feature Demo</w:t>
    </w:r>
  </w:p>
</w:hdr>
</file>

<file path=word/numbering.xml><?xml version="1.0" encoding="utf-8"?>
<w:numbering xmlns:w="http://schemas.openxmlformats.org/wordprocessingml/2006/main">
  <w:abstractNum w:abstractNumId="0">
    <w:multiLevelType w:val="hybridMultilevel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○"/>
      <w:lvlJc w:val="left"/>
      <w:pPr>
        <w:ind w:left="1440" w:hanging="360"/>
      </w:pPr>
    </w:lvl>
    <w:lvl w:ilvl="2">
      <w:start w:val="1"/>
      <w:numFmt w:val="bullet"/>
      <w:lvlText w:val="▪"/>
      <w:lvlJc w:val="left"/>
      <w:pPr>
        <w:ind w:left="2160" w:hanging="360"/>
      </w:pPr>
    </w:lvl>
    <w:lvl w:ilvl="3">
      <w:start w:val="1"/>
      <w:numFmt w:val="bullet"/>
      <w:lvlText w:val="•"/>
      <w:lvlJc w:val="left"/>
      <w:pPr>
        <w:ind w:left="2880" w:hanging="360"/>
      </w:pPr>
    </w:lvl>
    <w:lvl w:ilvl="4">
      <w:start w:val="1"/>
      <w:numFmt w:val="bullet"/>
      <w:lvlText w:val="○"/>
      <w:lvlJc w:val="left"/>
      <w:pPr>
        <w:ind w:left="3600" w:hanging="360"/>
      </w:pPr>
    </w:lvl>
    <w:lvl w:ilvl="5">
      <w:start w:val="1"/>
      <w:numFmt w:val="bullet"/>
      <w:lvlText w:val="▪"/>
      <w:lvlJc w:val="left"/>
      <w:pPr>
        <w:ind w:left="4320" w:hanging="360"/>
      </w:pPr>
    </w:lvl>
    <w:lvl w:ilvl="6">
      <w:start w:val="1"/>
      <w:numFmt w:val="bullet"/>
      <w:lvlText w:val="•"/>
      <w:lvlJc w:val="left"/>
      <w:pPr>
        <w:ind w:left="5040" w:hanging="360"/>
      </w:pPr>
    </w:lvl>
    <w:lvl w:ilvl="7">
      <w:start w:val="1"/>
      <w:numFmt w:val="bullet"/>
      <w:lvlText w:val="○"/>
      <w:lvlJc w:val="left"/>
      <w:pPr>
        <w:ind w:left="5760" w:hanging="360"/>
      </w:pPr>
    </w:lvl>
    <w:lvl w:ilvl="8">
      <w:start w:val="1"/>
      <w:numFmt w:val="bullet"/>
      <w:lvlText w:val="▪"/>
      <w:lvlJc w:val="left"/>
      <w:pPr>
        <w:ind w:left="6480" w:hanging="360"/>
      </w:pPr>
    </w:lvl>
  </w:abstractNum>
  <w:abstractNum w:abstractNumId="1">
    <w:multiLevelType w:val="hybrid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0"/>
  </w:num>
  <w:num w:numId="2">
    <w:abstractNumId w:val="1"/>
    <w:lvlOverride w:ilvl="0">
      <w:startOverride w:val="1"/>
    </w:lvlOverride>
  </w:num>
</w:numbering>
</file>

<file path=word/settings.xml><?xml version="1.0" encoding="utf-8"?>
<w:settings xmlns:w="http://schemas.openxmlformats.org/wordprocessingml/2006/main">
  <w:view w:val="web"/>
  <w:zoom w:percent="110"/>
  <w:displayBackgroundShape/>
  <w:autoHyphenation/>
</w:settings>
</file>

<file path=word/styles.xml><?xml version="1.0" encoding="utf-8"?>
<w:styles xmlns:w="http://schemas.openxmlformats.org/wordprocessingml/2006/main">
  <w:docDefaults>
    <w:rPrDefault>
      <w:rPr>
        <w:rFonts w:ascii="Segoe UI Variable" w:hAnsi="Segoe UI Variable" w:eastAsia="Segoe UI Variable" w:cs="Segoe UI Variable"/>
        <w:color w:val="1b1f23"/>
        <w:kern w:val="16"/>
        <w:sz w:val="22"/>
        <w:szCs w:val="22"/>
      </w:rPr>
    </w:rPrDefault>
    <w:pPrDefault>
      <w:pPr>
        <w:spacing w:after="160" w:line="259" w:lineRule="auto"/>
      </w:pPr>
    </w:pPrDefault>
  </w:docDefaults>
  <w:style w:type="paragraph" w:styleId="Normal" w:default="true">
    <w:name w:val="Normal"/>
  </w:style>
  <w:style w:type="paragraph" w:styleId="Heading1">
    <w:name w:val="heading 1"/>
    <w:basedOn w:val="Normal"/>
    <w:next w:val="Normal"/>
    <w:qFormat/>
    <w:pPr>
      <w:keepNext/>
      <w:pBdr>
        <w:bottom w:val="single" w:color="D1D5DA" w:sz="12" w:space="4"/>
      </w:pBdr>
      <w:spacing w:before="280" w:after="140"/>
      <w:outlineLvl w:val="0"/>
    </w:pPr>
    <w:rPr>
      <w:b/>
      <w:smallCaps/>
      <w:color w:val="000000"/>
      <w:spacing w:val="20"/>
      <w:sz w:val="40"/>
      <w:szCs w:val="40"/>
    </w:rPr>
  </w:style>
  <w:style w:type="paragraph" w:styleId="Heading2">
    <w:name w:val="heading 2"/>
    <w:basedOn w:val="Normal"/>
    <w:next w:val="Normal"/>
    <w:qFormat/>
    <w:pPr>
      <w:keepNext/>
      <w:pBdr>
        <w:bottom w:val="single" w:color="D1D5DA" w:sz="12" w:space="4"/>
      </w:pBdr>
      <w:spacing w:before="280" w:after="140"/>
      <w:outlineLvl w:val="1"/>
    </w:pPr>
    <w:rPr>
      <w:b/>
      <w:color w:val="090B0C"/>
      <w:sz w:val="32"/>
      <w:szCs w:val="32"/>
    </w:rPr>
  </w:style>
  <w:style w:type="paragraph" w:styleId="Heading3">
    <w:name w:val="heading 3"/>
    <w:basedOn w:val="Normal"/>
    <w:next w:val="Normal"/>
    <w:qFormat/>
    <w:pPr>
      <w:keepNext/>
      <w:spacing w:before="280" w:after="140"/>
      <w:outlineLvl w:val="2"/>
    </w:pPr>
    <w:rPr>
      <w:b/>
      <w:color w:val="121417"/>
      <w:sz w:val="28"/>
      <w:szCs w:val="28"/>
    </w:rPr>
  </w:style>
  <w:style w:type="paragraph" w:styleId="Heading4">
    <w:name w:val="heading 4"/>
    <w:basedOn w:val="Normal"/>
    <w:next w:val="Normal"/>
    <w:qFormat/>
    <w:pPr>
      <w:keepNext/>
      <w:spacing w:before="280" w:after="140"/>
      <w:outlineLvl w:val="3"/>
    </w:pPr>
    <w:rPr>
      <w:b/>
      <w:color w:val="1b1f23"/>
      <w:sz w:val="24"/>
      <w:szCs w:val="24"/>
    </w:rPr>
  </w:style>
  <w:style w:type="paragraph" w:styleId="Heading5">
    <w:name w:val="heading 5"/>
    <w:basedOn w:val="Normal"/>
    <w:next w:val="Normal"/>
    <w:qFormat/>
    <w:pPr>
      <w:keepNext/>
      <w:spacing w:before="280" w:after="140"/>
      <w:outlineLvl w:val="4"/>
    </w:pPr>
    <w:rPr>
      <w:b/>
      <w:color w:val="1b1f23"/>
      <w:sz w:val="22"/>
      <w:szCs w:val="22"/>
    </w:rPr>
  </w:style>
  <w:style w:type="paragraph" w:styleId="Heading6">
    <w:name w:val="heading 6"/>
    <w:basedOn w:val="Normal"/>
    <w:next w:val="Normal"/>
    <w:qFormat/>
    <w:pPr>
      <w:keepNext/>
      <w:spacing w:before="280" w:after="140"/>
      <w:outlineLvl w:val="5"/>
    </w:pPr>
    <w:rPr>
      <w:b/>
      <w:color w:val="6A737D"/>
      <w:sz w:val="22"/>
      <w:szCs w:val="22"/>
    </w:rPr>
  </w:style>
  <w:style w:type="character" w:styleId="Hyperlink">
    <w:name w:val="Hyperlink"/>
    <w:rPr>
      <w:color w:val="0563C1"/>
      <w:u w:val="single"/>
    </w:rPr>
  </w:style>
  <w:style w:type="paragraph" w:styleId="TOC1">
    <w:name w:val="toc 1"/>
    <w:basedOn w:val="Normal"/>
    <w:rPr>
      <w:color w:val="1b1f23"/>
    </w:rPr>
  </w:style>
  <w:style w:type="paragraph" w:styleId="TOC2">
    <w:name w:val="toc 2"/>
    <w:basedOn w:val="Normal"/>
    <w:rPr>
      <w:color w:val="1b1f23"/>
    </w:rPr>
  </w:style>
  <w:style w:type="paragraph" w:styleId="TOC3">
    <w:name w:val="toc 3"/>
    <w:basedOn w:val="Normal"/>
    <w:rPr>
      <w:color w:val="1b1f23"/>
    </w:r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numbering" Target="/word/numbering.xml" Id="R54bb5bb4da1b4f35" /><Relationship Type="http://schemas.openxmlformats.org/officeDocument/2006/relationships/styles" Target="/word/styles.xml" Id="R3138d54a084d4976" /><Relationship Type="http://schemas.openxmlformats.org/officeDocument/2006/relationships/settings" Target="/word/settings.xml" Id="Rf988e8fd04864522" /><Relationship Type="http://schemas.openxmlformats.org/officeDocument/2006/relationships/header" Target="/word/header1.xml" Id="R77bffd4dc063456d" /><Relationship Type="http://schemas.openxmlformats.org/officeDocument/2006/relationships/footer" Target="/word/footer1.xml" Id="Rf28bebf904b247ee" /></Relationships>
</file>