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bd58e9efb5646ec" /><Relationship Type="http://schemas.openxmlformats.org/package/2006/relationships/metadata/core-properties" Target="/package/services/metadata/core-properties/699fd514e90e4a508d22626ba6557591.psmdcp" Id="Rf024369eda5a4a3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afe07c01f214034"/>
      <w:footerReference xmlns:r="http://schemas.openxmlformats.org/officeDocument/2006/relationships" w:type="default" r:id="Ra0405ea7a9804a2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e0cd020e284498c" /><Relationship Type="http://schemas.openxmlformats.org/officeDocument/2006/relationships/styles" Target="/word/styles.xml" Id="R3a4b8d3af53d438d" /><Relationship Type="http://schemas.openxmlformats.org/officeDocument/2006/relationships/settings" Target="/word/settings.xml" Id="Rd51d5b03f86c46e3" /><Relationship Type="http://schemas.openxmlformats.org/officeDocument/2006/relationships/header" Target="/word/header1.xml" Id="Rdafe07c01f214034" /><Relationship Type="http://schemas.openxmlformats.org/officeDocument/2006/relationships/footer" Target="/word/footer1.xml" Id="Ra0405ea7a9804a25" /></Relationships>
</file>