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985d58d2d0476b" /><Relationship Type="http://schemas.openxmlformats.org/package/2006/relationships/metadata/core-properties" Target="/package/services/metadata/core-properties/1ad7e97807fd4945829bc3e17951a323.psmdcp" Id="R8eced5b14646404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3e6194c213a74568"/>
      <w:footerReference xmlns:r="http://schemas.openxmlformats.org/officeDocument/2006/relationships" w:type="default" r:id="Rba6db0db606b4a0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818f78248394a36" /><Relationship Type="http://schemas.openxmlformats.org/officeDocument/2006/relationships/styles" Target="/word/styles.xml" Id="R57c946fff52b4bfe" /><Relationship Type="http://schemas.openxmlformats.org/officeDocument/2006/relationships/settings" Target="/word/settings.xml" Id="Rd3dcc08085b8473a" /><Relationship Type="http://schemas.openxmlformats.org/officeDocument/2006/relationships/header" Target="/word/header1.xml" Id="R3e6194c213a74568" /><Relationship Type="http://schemas.openxmlformats.org/officeDocument/2006/relationships/footer" Target="/word/footer1.xml" Id="Rba6db0db606b4a08" /></Relationships>
</file>