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b94e8a1b5ce4c05" /><Relationship Type="http://schemas.openxmlformats.org/package/2006/relationships/metadata/core-properties" Target="/package/services/metadata/core-properties/b94441abfb114a0cb1533648a03face4.psmdcp" Id="R6c32b48d843e472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36cafe7408ef42b8"/>
      <w:footerReference xmlns:r="http://schemas.openxmlformats.org/officeDocument/2006/relationships" w:type="default" r:id="Re6049b3dd77740c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4a3407d181849eb" /><Relationship Type="http://schemas.openxmlformats.org/officeDocument/2006/relationships/styles" Target="/word/styles.xml" Id="Rf1d76678674443f7" /><Relationship Type="http://schemas.openxmlformats.org/officeDocument/2006/relationships/settings" Target="/word/settings.xml" Id="R0c9eda25e5884ef2" /><Relationship Type="http://schemas.openxmlformats.org/officeDocument/2006/relationships/header" Target="/word/header1.xml" Id="R36cafe7408ef42b8" /><Relationship Type="http://schemas.openxmlformats.org/officeDocument/2006/relationships/footer" Target="/word/footer1.xml" Id="Re6049b3dd77740c7" /></Relationships>
</file>