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03d4c7b25c45a5" /><Relationship Type="http://schemas.openxmlformats.org/package/2006/relationships/metadata/core-properties" Target="/package/services/metadata/core-properties/fd908ab05b51437883abfbe14da02797.psmdcp" Id="R18d38e5e09d44a6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0e543be2dd4462b"/>
      <w:footerReference xmlns:r="http://schemas.openxmlformats.org/officeDocument/2006/relationships" w:type="default" r:id="R6245b8f09faf4cc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04d4d51edfa4c2b" /><Relationship Type="http://schemas.openxmlformats.org/officeDocument/2006/relationships/styles" Target="/word/styles.xml" Id="R0aac73587af14ba9" /><Relationship Type="http://schemas.openxmlformats.org/officeDocument/2006/relationships/settings" Target="/word/settings.xml" Id="Rffa8c9f7c41140c7" /><Relationship Type="http://schemas.openxmlformats.org/officeDocument/2006/relationships/header" Target="/word/header1.xml" Id="R90e543be2dd4462b" /><Relationship Type="http://schemas.openxmlformats.org/officeDocument/2006/relationships/footer" Target="/word/footer1.xml" Id="R6245b8f09faf4cc1" /></Relationships>
</file>