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6afbd05c4f4961" /><Relationship Type="http://schemas.openxmlformats.org/package/2006/relationships/metadata/core-properties" Target="/package/services/metadata/core-properties/b106bf79b00547f099a532fa7f7242d6.psmdcp" Id="R8507a266108f4a2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09892b8d6804774"/>
      <w:footerReference xmlns:r="http://schemas.openxmlformats.org/officeDocument/2006/relationships" w:type="default" r:id="R930b61f84aab4b8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95bd71ab6c94885" /><Relationship Type="http://schemas.openxmlformats.org/officeDocument/2006/relationships/styles" Target="/word/styles.xml" Id="R441ea373e1d34cf5" /><Relationship Type="http://schemas.openxmlformats.org/officeDocument/2006/relationships/settings" Target="/word/settings.xml" Id="Rd7a4b97a06344187" /><Relationship Type="http://schemas.openxmlformats.org/officeDocument/2006/relationships/header" Target="/word/header1.xml" Id="R409892b8d6804774" /><Relationship Type="http://schemas.openxmlformats.org/officeDocument/2006/relationships/footer" Target="/word/footer1.xml" Id="R930b61f84aab4b8d" /></Relationships>
</file>