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ef826d3481423d" /><Relationship Type="http://schemas.openxmlformats.org/package/2006/relationships/metadata/core-properties" Target="/package/services/metadata/core-properties/f34c10b7ba4a40c1ad1f1e687b609126.psmdcp" Id="R7817d2c3c452421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f07f8321bbe6455b"/>
      <w:footerReference xmlns:r="http://schemas.openxmlformats.org/officeDocument/2006/relationships" w:type="default" r:id="R1ba4f3c8a49e476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cd0c1c1b797462f" /><Relationship Type="http://schemas.openxmlformats.org/officeDocument/2006/relationships/styles" Target="/word/styles.xml" Id="R3d9d53db86f24478" /><Relationship Type="http://schemas.openxmlformats.org/officeDocument/2006/relationships/settings" Target="/word/settings.xml" Id="R8c8723a501614634" /><Relationship Type="http://schemas.openxmlformats.org/officeDocument/2006/relationships/header" Target="/word/header1.xml" Id="Rf07f8321bbe6455b" /><Relationship Type="http://schemas.openxmlformats.org/officeDocument/2006/relationships/footer" Target="/word/footer1.xml" Id="R1ba4f3c8a49e4766" /></Relationships>
</file>