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85587afbd14bcd" /><Relationship Type="http://schemas.openxmlformats.org/package/2006/relationships/metadata/core-properties" Target="/package/services/metadata/core-properties/a91dfad182b945a8a4d8530bd996d9ab.psmdcp" Id="R923c0031aba9458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2b10594b489f4c60"/>
      <w:footerReference xmlns:r="http://schemas.openxmlformats.org/officeDocument/2006/relationships" w:type="default" r:id="R43470b2d7bc9449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eff1e211cef4398" /><Relationship Type="http://schemas.openxmlformats.org/officeDocument/2006/relationships/styles" Target="/word/styles.xml" Id="Raf890342421e42d7" /><Relationship Type="http://schemas.openxmlformats.org/officeDocument/2006/relationships/settings" Target="/word/settings.xml" Id="Rc6336d9fd2be4377" /><Relationship Type="http://schemas.openxmlformats.org/officeDocument/2006/relationships/header" Target="/word/header1.xml" Id="R2b10594b489f4c60" /><Relationship Type="http://schemas.openxmlformats.org/officeDocument/2006/relationships/footer" Target="/word/footer1.xml" Id="R43470b2d7bc94492" /></Relationships>
</file>