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676859be9534349" /><Relationship Type="http://schemas.openxmlformats.org/package/2006/relationships/metadata/core-properties" Target="/package/services/metadata/core-properties/02790ad92aea410481c598393f42ad40.psmdcp" Id="R2d2406bce4b14d8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df1430110e714ab0"/>
      <w:footerReference xmlns:r="http://schemas.openxmlformats.org/officeDocument/2006/relationships" w:type="default" r:id="R0319be5527de469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948c93a13f44cd7" /><Relationship Type="http://schemas.openxmlformats.org/officeDocument/2006/relationships/styles" Target="/word/styles.xml" Id="Re459229e11344063" /><Relationship Type="http://schemas.openxmlformats.org/officeDocument/2006/relationships/settings" Target="/word/settings.xml" Id="R3b206b90198144f9" /><Relationship Type="http://schemas.openxmlformats.org/officeDocument/2006/relationships/header" Target="/word/header1.xml" Id="Rdf1430110e714ab0" /><Relationship Type="http://schemas.openxmlformats.org/officeDocument/2006/relationships/footer" Target="/word/footer1.xml" Id="R0319be5527de469c" /></Relationships>
</file>