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f2d0a9f3ec4bf1" /><Relationship Type="http://schemas.openxmlformats.org/package/2006/relationships/metadata/core-properties" Target="/package/services/metadata/core-properties/bf3358ee78d649a5b622aa54a0e751a8.psmdcp" Id="R5cb365a0f92d4e1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f9e414318ae748cf"/>
      <w:footerReference xmlns:r="http://schemas.openxmlformats.org/officeDocument/2006/relationships" w:type="default" r:id="Rdb435eefcee34227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36baa809927435b" /><Relationship Type="http://schemas.openxmlformats.org/officeDocument/2006/relationships/styles" Target="/word/styles.xml" Id="Rf877f3a0c5a14690" /><Relationship Type="http://schemas.openxmlformats.org/officeDocument/2006/relationships/settings" Target="/word/settings.xml" Id="R1091e9967dde4331" /><Relationship Type="http://schemas.openxmlformats.org/officeDocument/2006/relationships/header" Target="/word/header1.xml" Id="Rf9e414318ae748cf" /><Relationship Type="http://schemas.openxmlformats.org/officeDocument/2006/relationships/footer" Target="/word/footer1.xml" Id="Rdb435eefcee34227" /></Relationships>
</file>