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744badd4d67473a" /><Relationship Type="http://schemas.openxmlformats.org/package/2006/relationships/metadata/core-properties" Target="/package/services/metadata/core-properties/b56f1d9783aa427caa05cc6ae616a895.psmdcp" Id="Rc697cb02fecc41fa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48ad62c8ea8f4fef"/>
      <w:footerReference xmlns:r="http://schemas.openxmlformats.org/officeDocument/2006/relationships" w:type="default" r:id="R5ccb858053e84d73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339b2de5c8604b19" /><Relationship Type="http://schemas.openxmlformats.org/officeDocument/2006/relationships/styles" Target="/word/styles.xml" Id="Re7ddd0c4772e4d14" /><Relationship Type="http://schemas.openxmlformats.org/officeDocument/2006/relationships/settings" Target="/word/settings.xml" Id="Rfc3badb3fb7e407b" /><Relationship Type="http://schemas.openxmlformats.org/officeDocument/2006/relationships/header" Target="/word/header1.xml" Id="R48ad62c8ea8f4fef" /><Relationship Type="http://schemas.openxmlformats.org/officeDocument/2006/relationships/footer" Target="/word/footer1.xml" Id="R5ccb858053e84d73" /></Relationships>
</file>