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f981e8772e4dd8" /><Relationship Type="http://schemas.openxmlformats.org/package/2006/relationships/metadata/core-properties" Target="/package/services/metadata/core-properties/17eec9fe472448db87c08d9e4a951bda.psmdcp" Id="Red93dbf53cdd4a2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e288e16ee8ac4ffc"/>
      <w:footerReference xmlns:r="http://schemas.openxmlformats.org/officeDocument/2006/relationships" w:type="default" r:id="R0fd5e4844757449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d20538bfe14415c" /><Relationship Type="http://schemas.openxmlformats.org/officeDocument/2006/relationships/styles" Target="/word/styles.xml" Id="R31c8c867301b4e64" /><Relationship Type="http://schemas.openxmlformats.org/officeDocument/2006/relationships/settings" Target="/word/settings.xml" Id="R5bcca340d8674ced" /><Relationship Type="http://schemas.openxmlformats.org/officeDocument/2006/relationships/header" Target="/word/header1.xml" Id="Re288e16ee8ac4ffc" /><Relationship Type="http://schemas.openxmlformats.org/officeDocument/2006/relationships/footer" Target="/word/footer1.xml" Id="R0fd5e4844757449e" /></Relationships>
</file>