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168fa16a0940cb" /><Relationship Type="http://schemas.openxmlformats.org/package/2006/relationships/metadata/core-properties" Target="/package/services/metadata/core-properties/6b0a7e48b99447fcb3b87cbec9b78678.psmdcp" Id="R60e4de47e552492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a11aaad335624ebf"/>
      <w:footerReference xmlns:r="http://schemas.openxmlformats.org/officeDocument/2006/relationships" w:type="default" r:id="R43e62a21f9fe4a0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cdbdca3bf4c4ed3" /><Relationship Type="http://schemas.openxmlformats.org/officeDocument/2006/relationships/styles" Target="/word/styles.xml" Id="Rdfda4739d1114b33" /><Relationship Type="http://schemas.openxmlformats.org/officeDocument/2006/relationships/settings" Target="/word/settings.xml" Id="R8c919ee33e2c4ff4" /><Relationship Type="http://schemas.openxmlformats.org/officeDocument/2006/relationships/header" Target="/word/header1.xml" Id="Ra11aaad335624ebf" /><Relationship Type="http://schemas.openxmlformats.org/officeDocument/2006/relationships/footer" Target="/word/footer1.xml" Id="R43e62a21f9fe4a0e" /></Relationships>
</file>