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cf6e176c204a95" /><Relationship Type="http://schemas.openxmlformats.org/package/2006/relationships/metadata/core-properties" Target="/package/services/metadata/core-properties/2f91a22b7ddb4fdab8a760bb20e21ed5.psmdcp" Id="Reab56774662d4cf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4218df37f052403d"/>
      <w:footerReference xmlns:r="http://schemas.openxmlformats.org/officeDocument/2006/relationships" w:type="default" r:id="R05a31bdcb329489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7892b7dff3e4752" /><Relationship Type="http://schemas.openxmlformats.org/officeDocument/2006/relationships/styles" Target="/word/styles.xml" Id="R0fa9a0b140ec4938" /><Relationship Type="http://schemas.openxmlformats.org/officeDocument/2006/relationships/settings" Target="/word/settings.xml" Id="Rbf171cc65e1b48ed" /><Relationship Type="http://schemas.openxmlformats.org/officeDocument/2006/relationships/header" Target="/word/header1.xml" Id="R4218df37f052403d" /><Relationship Type="http://schemas.openxmlformats.org/officeDocument/2006/relationships/footer" Target="/word/footer1.xml" Id="R05a31bdcb3294896" /></Relationships>
</file>