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8569f2b9dd46e5" /><Relationship Type="http://schemas.openxmlformats.org/package/2006/relationships/metadata/core-properties" Target="/package/services/metadata/core-properties/7ebace49fdb2469fb3baa2f264856ed2.psmdcp" Id="Rda56b5c4f8ae4eb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efdb77cb04594e05"/>
      <w:footerReference xmlns:r="http://schemas.openxmlformats.org/officeDocument/2006/relationships" w:type="default" r:id="R8b31313683e445e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ade6acf76ac4dd7" /><Relationship Type="http://schemas.openxmlformats.org/officeDocument/2006/relationships/styles" Target="/word/styles.xml" Id="Rcaf1d91adbcc452d" /><Relationship Type="http://schemas.openxmlformats.org/officeDocument/2006/relationships/settings" Target="/word/settings.xml" Id="Rd1110d71e1444ad6" /><Relationship Type="http://schemas.openxmlformats.org/officeDocument/2006/relationships/header" Target="/word/header1.xml" Id="Refdb77cb04594e05" /><Relationship Type="http://schemas.openxmlformats.org/officeDocument/2006/relationships/footer" Target="/word/footer1.xml" Id="R8b31313683e445ee" /></Relationships>
</file>